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DE" w:rsidRPr="00436CED" w:rsidRDefault="00536CDE" w:rsidP="00536CDE">
      <w:pPr>
        <w:snapToGrid w:val="0"/>
        <w:spacing w:line="300" w:lineRule="auto"/>
        <w:rPr>
          <w:rFonts w:ascii="黑体" w:eastAsia="黑体" w:hAnsi="黑体" w:hint="eastAsia"/>
          <w:color w:val="000000"/>
          <w:szCs w:val="32"/>
        </w:rPr>
      </w:pPr>
      <w:r w:rsidRPr="00436CED">
        <w:rPr>
          <w:rFonts w:ascii="黑体" w:eastAsia="黑体" w:hAnsi="黑体" w:hint="eastAsia"/>
          <w:color w:val="000000"/>
          <w:szCs w:val="32"/>
        </w:rPr>
        <w:t>附件2：</w:t>
      </w:r>
    </w:p>
    <w:p w:rsidR="00536CDE" w:rsidRPr="00436CED" w:rsidRDefault="00536CDE" w:rsidP="00536CDE">
      <w:pPr>
        <w:snapToGrid w:val="0"/>
        <w:spacing w:line="300" w:lineRule="auto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436CED">
        <w:rPr>
          <w:rFonts w:ascii="方正小标宋简体" w:eastAsia="方正小标宋简体" w:hAnsi="Times New Roman" w:hint="eastAsia"/>
          <w:color w:val="000000"/>
          <w:sz w:val="36"/>
          <w:szCs w:val="36"/>
        </w:rPr>
        <w:t>大禹学院学生综合测评自评表</w:t>
      </w:r>
    </w:p>
    <w:p w:rsidR="00536CDE" w:rsidRPr="00D526E8" w:rsidRDefault="00536CDE" w:rsidP="00536CDE">
      <w:pPr>
        <w:spacing w:line="640" w:lineRule="exact"/>
        <w:jc w:val="left"/>
        <w:rPr>
          <w:rFonts w:ascii="仿宋" w:eastAsia="仿宋" w:hAnsi="仿宋" w:hint="eastAsia"/>
          <w:szCs w:val="32"/>
        </w:rPr>
      </w:pPr>
      <w:r w:rsidRPr="00D526E8">
        <w:rPr>
          <w:rFonts w:ascii="仿宋" w:eastAsia="仿宋" w:hAnsi="仿宋" w:hint="eastAsia"/>
          <w:szCs w:val="32"/>
        </w:rPr>
        <w:t>学号:</w:t>
      </w:r>
      <w:r w:rsidRPr="00D526E8">
        <w:rPr>
          <w:rFonts w:ascii="仿宋" w:eastAsia="仿宋" w:hAnsi="仿宋" w:hint="eastAsia"/>
          <w:szCs w:val="32"/>
          <w:u w:val="single"/>
        </w:rPr>
        <w:t xml:space="preserve">           </w:t>
      </w:r>
      <w:r w:rsidRPr="00D526E8">
        <w:rPr>
          <w:rFonts w:ascii="仿宋" w:eastAsia="仿宋" w:hAnsi="仿宋" w:hint="eastAsia"/>
          <w:szCs w:val="32"/>
        </w:rPr>
        <w:t xml:space="preserve"> 姓名:</w:t>
      </w:r>
      <w:r w:rsidRPr="00D526E8">
        <w:rPr>
          <w:rFonts w:ascii="仿宋" w:eastAsia="仿宋" w:hAnsi="仿宋" w:hint="eastAsia"/>
          <w:szCs w:val="32"/>
          <w:u w:val="single"/>
        </w:rPr>
        <w:t xml:space="preserve">          </w:t>
      </w:r>
      <w:r w:rsidRPr="00D526E8">
        <w:rPr>
          <w:rFonts w:ascii="仿宋" w:eastAsia="仿宋" w:hAnsi="仿宋" w:hint="eastAsia"/>
          <w:szCs w:val="32"/>
        </w:rPr>
        <w:t xml:space="preserve">            总分:</w:t>
      </w:r>
      <w:r w:rsidRPr="00D526E8">
        <w:rPr>
          <w:rFonts w:ascii="仿宋" w:eastAsia="仿宋" w:hAnsi="仿宋" w:hint="eastAsia"/>
          <w:szCs w:val="32"/>
          <w:u w:val="single"/>
        </w:rPr>
        <w:t xml:space="preserve">      </w:t>
      </w:r>
      <w:r w:rsidRPr="00D526E8">
        <w:rPr>
          <w:rFonts w:ascii="仿宋" w:eastAsia="仿宋" w:hAnsi="仿宋" w:hint="eastAsia"/>
          <w:szCs w:val="32"/>
        </w:rPr>
        <w:t xml:space="preserve"> </w:t>
      </w:r>
    </w:p>
    <w:p w:rsidR="00536CDE" w:rsidRDefault="00536CDE" w:rsidP="00536CDE">
      <w:pPr>
        <w:spacing w:line="640" w:lineRule="exact"/>
        <w:jc w:val="left"/>
        <w:rPr>
          <w:rFonts w:ascii="仿宋" w:eastAsia="仿宋" w:hAnsi="仿宋" w:hint="eastAsia"/>
          <w:szCs w:val="32"/>
          <w:u w:val="single"/>
        </w:rPr>
      </w:pPr>
      <w:r w:rsidRPr="00D526E8">
        <w:rPr>
          <w:rFonts w:ascii="仿宋" w:eastAsia="仿宋" w:hAnsi="仿宋" w:hint="eastAsia"/>
          <w:szCs w:val="32"/>
        </w:rPr>
        <w:t xml:space="preserve">                           个人最终确认签名：</w:t>
      </w:r>
      <w:r w:rsidRPr="00D526E8">
        <w:rPr>
          <w:rFonts w:ascii="仿宋" w:eastAsia="仿宋" w:hAnsi="仿宋" w:hint="eastAsia"/>
          <w:szCs w:val="32"/>
          <w:u w:val="single"/>
        </w:rPr>
        <w:t xml:space="preserve">          </w:t>
      </w:r>
    </w:p>
    <w:p w:rsidR="00536CDE" w:rsidRPr="00D526E8" w:rsidRDefault="00536CDE" w:rsidP="00536CDE">
      <w:pPr>
        <w:spacing w:line="560" w:lineRule="exact"/>
        <w:jc w:val="left"/>
        <w:rPr>
          <w:rFonts w:ascii="仿宋" w:eastAsia="仿宋" w:hAnsi="仿宋" w:hint="eastAsia"/>
          <w:szCs w:val="32"/>
          <w:u w:val="single"/>
        </w:rPr>
      </w:pPr>
    </w:p>
    <w:p w:rsidR="00536CDE" w:rsidRPr="00D526E8" w:rsidRDefault="00536CDE" w:rsidP="00536CDE">
      <w:pPr>
        <w:spacing w:afterLines="100" w:line="560" w:lineRule="exact"/>
        <w:ind w:firstLineChars="200" w:firstLine="640"/>
        <w:rPr>
          <w:rFonts w:eastAsia="仿宋" w:hAnsi="仿宋" w:hint="eastAsia"/>
          <w:color w:val="000000"/>
          <w:szCs w:val="32"/>
        </w:rPr>
      </w:pPr>
      <w:r w:rsidRPr="00D526E8">
        <w:rPr>
          <w:rFonts w:eastAsia="仿宋" w:hAnsi="仿宋"/>
          <w:color w:val="000000"/>
          <w:szCs w:val="32"/>
        </w:rPr>
        <w:t>1</w:t>
      </w:r>
      <w:r>
        <w:rPr>
          <w:rFonts w:eastAsia="仿宋" w:hAnsi="仿宋" w:hint="eastAsia"/>
          <w:color w:val="000000"/>
          <w:szCs w:val="32"/>
        </w:rPr>
        <w:t>．</w:t>
      </w:r>
      <w:r w:rsidRPr="00D526E8">
        <w:rPr>
          <w:rFonts w:eastAsia="仿宋" w:hAnsi="仿宋"/>
          <w:color w:val="000000"/>
          <w:szCs w:val="32"/>
        </w:rPr>
        <w:t>学习模块（学科竞赛获奖、外语和计算机能力）。各项可累加，总分不超过</w:t>
      </w:r>
      <w:r w:rsidRPr="00D526E8">
        <w:rPr>
          <w:rFonts w:eastAsia="仿宋" w:hAnsi="仿宋"/>
          <w:color w:val="000000"/>
          <w:szCs w:val="32"/>
        </w:rPr>
        <w:t>10</w:t>
      </w:r>
      <w:r w:rsidRPr="00D526E8">
        <w:rPr>
          <w:rFonts w:eastAsia="仿宋" w:hAnsi="仿宋"/>
          <w:color w:val="000000"/>
          <w:szCs w:val="32"/>
        </w:rPr>
        <w:t>分：（自评总分：</w:t>
      </w:r>
      <w:r w:rsidRPr="00D526E8">
        <w:rPr>
          <w:rFonts w:eastAsia="仿宋" w:hAnsi="仿宋"/>
          <w:color w:val="000000"/>
          <w:szCs w:val="32"/>
        </w:rPr>
        <w:t xml:space="preserve">  </w:t>
      </w:r>
      <w:r w:rsidRPr="00D526E8">
        <w:rPr>
          <w:rFonts w:eastAsia="仿宋" w:hAnsi="仿宋" w:hint="eastAsia"/>
          <w:color w:val="000000"/>
          <w:szCs w:val="32"/>
        </w:rPr>
        <w:t xml:space="preserve">  </w:t>
      </w:r>
      <w:r w:rsidRPr="00D526E8">
        <w:rPr>
          <w:rFonts w:eastAsia="仿宋" w:hAnsi="仿宋"/>
          <w:color w:val="000000"/>
          <w:szCs w:val="32"/>
        </w:rPr>
        <w:t xml:space="preserve"> </w:t>
      </w:r>
      <w:r w:rsidRPr="00D526E8">
        <w:rPr>
          <w:rFonts w:eastAsia="仿宋" w:hAnsi="仿宋"/>
          <w:color w:val="000000"/>
          <w:szCs w:val="32"/>
        </w:rPr>
        <w:t>）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8"/>
        <w:gridCol w:w="893"/>
        <w:gridCol w:w="2552"/>
        <w:gridCol w:w="850"/>
        <w:gridCol w:w="851"/>
        <w:gridCol w:w="3026"/>
      </w:tblGrid>
      <w:tr w:rsidR="00536CDE" w:rsidRPr="00D526E8" w:rsidTr="006B49A2">
        <w:trPr>
          <w:trHeight w:val="567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类别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等级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得分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D526E8">
              <w:rPr>
                <w:rFonts w:eastAsia="仿宋" w:hAnsi="仿宋"/>
                <w:sz w:val="28"/>
                <w:szCs w:val="28"/>
              </w:rPr>
              <w:t>简单列出得分项目</w:t>
            </w: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学科</w:t>
            </w:r>
          </w:p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竞赛</w:t>
            </w:r>
          </w:p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（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8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一级竞赛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一等奖及以上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>
              <w:rPr>
                <w:rFonts w:eastAsia="仿宋" w:hAnsi="仿宋" w:hint="eastAsia"/>
                <w:sz w:val="28"/>
                <w:szCs w:val="28"/>
              </w:rPr>
              <w:t>（</w:t>
            </w:r>
            <w:r w:rsidRPr="00D526E8">
              <w:rPr>
                <w:rFonts w:eastAsia="仿宋" w:hAnsi="仿宋"/>
                <w:sz w:val="28"/>
                <w:szCs w:val="28"/>
              </w:rPr>
              <w:t>每一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类</w:t>
            </w:r>
            <w:r w:rsidRPr="00D526E8">
              <w:rPr>
                <w:rFonts w:eastAsia="仿宋" w:hAnsi="仿宋"/>
                <w:sz w:val="28"/>
                <w:szCs w:val="28"/>
              </w:rPr>
              <w:t>都分点写，每一项前标注</w:t>
            </w:r>
            <w:r w:rsidRPr="00D526E8">
              <w:rPr>
                <w:rFonts w:eastAsia="仿宋"/>
                <w:sz w:val="28"/>
                <w:szCs w:val="28"/>
              </w:rPr>
              <w:t>1</w:t>
            </w:r>
            <w:r w:rsidRPr="00D526E8">
              <w:rPr>
                <w:rFonts w:eastAsia="仿宋" w:hAnsi="仿宋"/>
                <w:sz w:val="28"/>
                <w:szCs w:val="28"/>
              </w:rPr>
              <w:t>、</w:t>
            </w:r>
            <w:r w:rsidRPr="00D526E8">
              <w:rPr>
                <w:rFonts w:eastAsia="仿宋"/>
                <w:sz w:val="28"/>
                <w:szCs w:val="28"/>
              </w:rPr>
              <w:t>2</w:t>
            </w:r>
            <w:r w:rsidRPr="00D526E8">
              <w:rPr>
                <w:rFonts w:eastAsia="仿宋" w:hAnsi="仿宋"/>
                <w:sz w:val="28"/>
                <w:szCs w:val="28"/>
              </w:rPr>
              <w:t>、</w:t>
            </w:r>
            <w:r w:rsidRPr="00D526E8">
              <w:rPr>
                <w:rFonts w:eastAsia="仿宋"/>
                <w:sz w:val="28"/>
                <w:szCs w:val="28"/>
              </w:rPr>
              <w:t>3</w:t>
            </w:r>
            <w:r>
              <w:rPr>
                <w:rFonts w:eastAsia="仿宋" w:hint="eastAsia"/>
                <w:sz w:val="28"/>
                <w:szCs w:val="28"/>
              </w:rPr>
              <w:t>）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 xml:space="preserve">   </w:t>
            </w: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二、三等奖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二级竞赛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一等奖及以上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二、三等奖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三级竞赛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一等奖及以上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二、三等奖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校院级竞赛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一等奖及以上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二、三等奖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外语和计算机</w:t>
            </w:r>
          </w:p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lastRenderedPageBreak/>
              <w:t>（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5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lastRenderedPageBreak/>
              <w:t>外语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CET-6 580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分以上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 xml:space="preserve">  </w:t>
            </w: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CET-6 425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分以上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雅思总分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7.5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及以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lastRenderedPageBreak/>
              <w:t>上（单科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6.5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及以上）；托福总分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105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及以上；新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GRE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总分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328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及以上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雅思总分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7.0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（单科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6.0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及以上）；托福总分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95-104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；新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GRE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总分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320-327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雅思总分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6.5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（单科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6.0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及以上）；托福总分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85-94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；新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GRE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总分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315-319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计算机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江苏省三级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国家级三级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3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</w:tbl>
    <w:p w:rsidR="00536CDE" w:rsidRDefault="00536CDE" w:rsidP="00536CDE">
      <w:pPr>
        <w:spacing w:before="100" w:beforeAutospacing="1" w:after="100" w:afterAutospacing="1" w:line="276" w:lineRule="auto"/>
        <w:ind w:firstLineChars="196" w:firstLine="549"/>
        <w:rPr>
          <w:rFonts w:ascii="仿宋" w:eastAsia="仿宋" w:hAnsi="仿宋" w:cs="宋体" w:hint="eastAsia"/>
          <w:color w:val="000000"/>
          <w:sz w:val="28"/>
          <w:szCs w:val="28"/>
        </w:rPr>
      </w:pPr>
    </w:p>
    <w:p w:rsidR="00536CDE" w:rsidRPr="00D526E8" w:rsidRDefault="00536CDE" w:rsidP="00536CDE">
      <w:pPr>
        <w:spacing w:before="100" w:beforeAutospacing="1" w:after="100" w:afterAutospacing="1" w:line="560" w:lineRule="exact"/>
        <w:ind w:firstLineChars="196" w:firstLine="627"/>
        <w:rPr>
          <w:rFonts w:eastAsia="仿宋" w:hAnsi="仿宋" w:hint="eastAsia"/>
          <w:color w:val="000000"/>
          <w:szCs w:val="32"/>
        </w:rPr>
      </w:pPr>
      <w:r w:rsidRPr="00D526E8">
        <w:rPr>
          <w:rFonts w:ascii="仿宋" w:eastAsia="仿宋" w:hAnsi="仿宋" w:cs="宋体" w:hint="eastAsia"/>
          <w:color w:val="000000"/>
          <w:szCs w:val="32"/>
        </w:rPr>
        <w:t>2</w:t>
      </w:r>
      <w:r>
        <w:rPr>
          <w:rFonts w:ascii="仿宋" w:eastAsia="仿宋" w:hAnsi="仿宋" w:cs="宋体" w:hint="eastAsia"/>
          <w:color w:val="000000"/>
          <w:szCs w:val="32"/>
        </w:rPr>
        <w:t>．</w:t>
      </w:r>
      <w:proofErr w:type="gramStart"/>
      <w:r w:rsidRPr="00D526E8">
        <w:rPr>
          <w:rFonts w:ascii="仿宋" w:eastAsia="仿宋" w:hAnsi="仿宋" w:cs="宋体" w:hint="eastAsia"/>
          <w:color w:val="000000"/>
          <w:szCs w:val="32"/>
        </w:rPr>
        <w:t>科创模块</w:t>
      </w:r>
      <w:proofErr w:type="gramEnd"/>
      <w:r w:rsidRPr="00D526E8">
        <w:rPr>
          <w:rFonts w:ascii="仿宋" w:eastAsia="仿宋" w:hAnsi="仿宋" w:cs="宋体" w:hint="eastAsia"/>
          <w:color w:val="000000"/>
          <w:szCs w:val="32"/>
        </w:rPr>
        <w:t>（科研实践和论文专利发表）。各项可累加，总分不超过10分：</w:t>
      </w:r>
      <w:r w:rsidRPr="00D526E8">
        <w:rPr>
          <w:rFonts w:eastAsia="仿宋" w:hAnsi="仿宋"/>
          <w:color w:val="000000"/>
          <w:szCs w:val="32"/>
        </w:rPr>
        <w:t>（自评总分：</w:t>
      </w:r>
      <w:r w:rsidRPr="00D526E8">
        <w:rPr>
          <w:rFonts w:eastAsia="仿宋" w:hAnsi="仿宋"/>
          <w:color w:val="000000"/>
          <w:szCs w:val="32"/>
        </w:rPr>
        <w:t xml:space="preserve">  </w:t>
      </w:r>
      <w:r w:rsidRPr="00D526E8">
        <w:rPr>
          <w:rFonts w:eastAsia="仿宋" w:hAnsi="仿宋" w:hint="eastAsia"/>
          <w:color w:val="000000"/>
          <w:szCs w:val="32"/>
        </w:rPr>
        <w:t xml:space="preserve">  </w:t>
      </w:r>
      <w:r w:rsidRPr="00D526E8">
        <w:rPr>
          <w:rFonts w:eastAsia="仿宋" w:hAnsi="仿宋"/>
          <w:color w:val="000000"/>
          <w:szCs w:val="32"/>
        </w:rPr>
        <w:t xml:space="preserve"> </w:t>
      </w:r>
      <w:r w:rsidRPr="00D526E8">
        <w:rPr>
          <w:rFonts w:eastAsia="仿宋" w:hAnsi="仿宋"/>
          <w:color w:val="000000"/>
          <w:szCs w:val="32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2"/>
        <w:gridCol w:w="762"/>
        <w:gridCol w:w="2877"/>
        <w:gridCol w:w="784"/>
        <w:gridCol w:w="786"/>
        <w:gridCol w:w="2401"/>
      </w:tblGrid>
      <w:tr w:rsidR="00536CDE" w:rsidRPr="00D526E8" w:rsidTr="006B49A2">
        <w:trPr>
          <w:trHeight w:val="567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类别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等级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分值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得分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ascii="仿宋_GB2312" w:hAnsi="宋体" w:cs="宋体" w:hint="eastAsia"/>
                <w:color w:val="000000"/>
                <w:sz w:val="28"/>
                <w:szCs w:val="28"/>
              </w:rPr>
            </w:pPr>
            <w:r w:rsidRPr="00D526E8">
              <w:rPr>
                <w:rFonts w:eastAsia="仿宋" w:hAnsi="仿宋"/>
                <w:sz w:val="28"/>
                <w:szCs w:val="28"/>
              </w:rPr>
              <w:t>简单列出得分项目</w:t>
            </w: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科研实践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lastRenderedPageBreak/>
              <w:t>类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 xml:space="preserve"> 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（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10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lastRenderedPageBreak/>
              <w:t>立项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国家级、省级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>
              <w:rPr>
                <w:rFonts w:eastAsia="仿宋" w:hAnsi="仿宋" w:hint="eastAsia"/>
                <w:sz w:val="28"/>
                <w:szCs w:val="28"/>
              </w:rPr>
              <w:t>（</w:t>
            </w:r>
            <w:r w:rsidRPr="00D526E8">
              <w:rPr>
                <w:rFonts w:eastAsia="仿宋" w:hAnsi="仿宋"/>
                <w:sz w:val="28"/>
                <w:szCs w:val="28"/>
              </w:rPr>
              <w:t>每一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类</w:t>
            </w:r>
            <w:r w:rsidRPr="00D526E8">
              <w:rPr>
                <w:rFonts w:eastAsia="仿宋" w:hAnsi="仿宋"/>
                <w:sz w:val="28"/>
                <w:szCs w:val="28"/>
              </w:rPr>
              <w:t>都分点写，每一项前标注</w:t>
            </w:r>
            <w:r w:rsidRPr="00D526E8">
              <w:rPr>
                <w:rFonts w:eastAsia="仿宋"/>
                <w:sz w:val="28"/>
                <w:szCs w:val="28"/>
              </w:rPr>
              <w:lastRenderedPageBreak/>
              <w:t>1</w:t>
            </w:r>
            <w:r w:rsidRPr="00D526E8">
              <w:rPr>
                <w:rFonts w:eastAsia="仿宋" w:hAnsi="仿宋"/>
                <w:sz w:val="28"/>
                <w:szCs w:val="28"/>
              </w:rPr>
              <w:t>、</w:t>
            </w:r>
            <w:r w:rsidRPr="00D526E8">
              <w:rPr>
                <w:rFonts w:eastAsia="仿宋"/>
                <w:sz w:val="28"/>
                <w:szCs w:val="28"/>
              </w:rPr>
              <w:t>2</w:t>
            </w:r>
            <w:r w:rsidRPr="00D526E8">
              <w:rPr>
                <w:rFonts w:eastAsia="仿宋" w:hAnsi="仿宋"/>
                <w:sz w:val="28"/>
                <w:szCs w:val="28"/>
              </w:rPr>
              <w:t>、</w:t>
            </w:r>
            <w:r w:rsidRPr="00D526E8">
              <w:rPr>
                <w:rFonts w:eastAsia="仿宋"/>
                <w:sz w:val="28"/>
                <w:szCs w:val="28"/>
              </w:rPr>
              <w:t>3</w:t>
            </w:r>
            <w:r>
              <w:rPr>
                <w:rFonts w:eastAsia="仿宋" w:hint="eastAsia"/>
                <w:sz w:val="28"/>
                <w:szCs w:val="28"/>
              </w:rPr>
              <w:t>）</w:t>
            </w: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校级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院级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0.25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1028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中期检查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合格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结题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国家级优秀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2.5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国家级合格、省级优秀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省级合格、校级优秀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1.5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校级合格、院级优秀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院级合格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成果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SCI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检索论文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 xml:space="preserve">   </w:t>
            </w: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EI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检索论文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中信所核心期刊论文、中国科技核心期刊论文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非核心期刊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发明专利第一专利人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实用新型（外观设计）第一专利人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自选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lastRenderedPageBreak/>
              <w:t>题研究</w:t>
            </w:r>
          </w:p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（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4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分）</w:t>
            </w:r>
          </w:p>
        </w:tc>
        <w:tc>
          <w:tcPr>
            <w:tcW w:w="4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lastRenderedPageBreak/>
              <w:t>成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lastRenderedPageBreak/>
              <w:t>果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lastRenderedPageBreak/>
              <w:t>SCI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检索论文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 xml:space="preserve">   </w:t>
            </w: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EI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检索论文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中信所核心期刊论文、中国科技核心期刊论文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非核心期刊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发明专利第一专利人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实用新型（外观设计）第一专利人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</w:tbl>
    <w:p w:rsidR="00536CDE" w:rsidRPr="00D526E8" w:rsidRDefault="00536CDE" w:rsidP="00536CDE">
      <w:pPr>
        <w:spacing w:before="100" w:beforeAutospacing="1" w:afterLines="100" w:line="560" w:lineRule="exact"/>
        <w:ind w:firstLineChars="196" w:firstLine="627"/>
        <w:rPr>
          <w:rFonts w:eastAsia="仿宋" w:hAnsi="仿宋" w:hint="eastAsia"/>
          <w:color w:val="000000"/>
          <w:szCs w:val="32"/>
        </w:rPr>
      </w:pPr>
      <w:r w:rsidRPr="00D526E8">
        <w:rPr>
          <w:rFonts w:ascii="仿宋" w:eastAsia="仿宋" w:hAnsi="仿宋" w:cs="宋体" w:hint="eastAsia"/>
          <w:color w:val="000000"/>
          <w:szCs w:val="32"/>
        </w:rPr>
        <w:t>3、综合模块（社会工作和德智体美发展）。各项可累加，总分不超过10分：</w:t>
      </w:r>
      <w:r w:rsidRPr="00D526E8">
        <w:rPr>
          <w:rFonts w:eastAsia="仿宋" w:hAnsi="仿宋"/>
          <w:color w:val="000000"/>
          <w:szCs w:val="32"/>
        </w:rPr>
        <w:t>（自评总分：</w:t>
      </w:r>
      <w:r w:rsidRPr="00D526E8">
        <w:rPr>
          <w:rFonts w:eastAsia="仿宋" w:hAnsi="仿宋"/>
          <w:color w:val="000000"/>
          <w:szCs w:val="32"/>
        </w:rPr>
        <w:t xml:space="preserve">  </w:t>
      </w:r>
      <w:r w:rsidRPr="00D526E8">
        <w:rPr>
          <w:rFonts w:eastAsia="仿宋" w:hAnsi="仿宋" w:hint="eastAsia"/>
          <w:color w:val="000000"/>
          <w:szCs w:val="32"/>
        </w:rPr>
        <w:t xml:space="preserve">  </w:t>
      </w:r>
      <w:r w:rsidRPr="00D526E8">
        <w:rPr>
          <w:rFonts w:eastAsia="仿宋" w:hAnsi="仿宋"/>
          <w:color w:val="000000"/>
          <w:szCs w:val="32"/>
        </w:rPr>
        <w:t xml:space="preserve"> </w:t>
      </w:r>
      <w:r w:rsidRPr="00D526E8">
        <w:rPr>
          <w:rFonts w:eastAsia="仿宋" w:hAnsi="仿宋"/>
          <w:color w:val="000000"/>
          <w:szCs w:val="32"/>
        </w:rPr>
        <w:t>）</w:t>
      </w:r>
    </w:p>
    <w:tbl>
      <w:tblPr>
        <w:tblW w:w="9230" w:type="dxa"/>
        <w:jc w:val="center"/>
        <w:tblLook w:val="04A0"/>
      </w:tblPr>
      <w:tblGrid>
        <w:gridCol w:w="908"/>
        <w:gridCol w:w="2925"/>
        <w:gridCol w:w="2034"/>
        <w:gridCol w:w="904"/>
        <w:gridCol w:w="850"/>
        <w:gridCol w:w="1609"/>
      </w:tblGrid>
      <w:tr w:rsidR="00536CDE" w:rsidRPr="00D526E8" w:rsidTr="006B49A2">
        <w:trPr>
          <w:trHeight w:val="567"/>
          <w:jc w:val="center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等级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分值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得分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/>
                <w:sz w:val="28"/>
                <w:szCs w:val="28"/>
              </w:rPr>
              <w:t>简单列出得分项目</w:t>
            </w: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社会工作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一年校（院）五大学生组织</w:t>
            </w:r>
            <w:proofErr w:type="gramStart"/>
            <w:r w:rsidRPr="00D526E8">
              <w:rPr>
                <w:rFonts w:eastAsia="仿宋" w:hAnsi="仿宋" w:hint="eastAsia"/>
                <w:sz w:val="28"/>
                <w:szCs w:val="28"/>
              </w:rPr>
              <w:t>主席级</w:t>
            </w:r>
            <w:proofErr w:type="gramEnd"/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一年校（院）五大学生组织部长级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一年班级团支书、班长、党支部书记、学习委员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一年年级（班级）宣传委员、组织委员、生活委员、心理委员、文体委员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社会实践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校、院级社会实践重点团队负责人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Del="002B5AFD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校、院级社会实践重点团队成员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Del="002B5AFD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荣誉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lastRenderedPageBreak/>
              <w:t>称号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lastRenderedPageBreak/>
              <w:t>校级以上优秀学生等荣誉称号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校、院级优秀学生等荣誉称号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lastRenderedPageBreak/>
              <w:t>德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公益事务获得校级以上表彰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公益事务获得校、院级表彰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获“特色宿舍”表彰的宿舍成员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获“文明示范宿舍”表彰的宿舍成员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获“文明宿舍”表彰的宿舍成员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智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科技节活动、征文活动等获得校、院级表彰（一等奖）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科技节活动、征文活动等获得校、院级表彰（二、三等奖）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体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校级以上体育活动获奖者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292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校级体育活动获奖者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第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名至第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3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292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第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3</w:t>
            </w:r>
            <w:r w:rsidRPr="00D526E8">
              <w:rPr>
                <w:rFonts w:eastAsia="仿宋" w:hAnsi="仿宋" w:hint="eastAsia"/>
                <w:sz w:val="28"/>
                <w:szCs w:val="28"/>
              </w:rPr>
              <w:t>名以下名次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美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文艺活动获得校级以上表彰者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文艺活动获得校级表彰者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文化艺术节活动获得校、院级表彰（一等奖）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  <w:tr w:rsidR="00536CDE" w:rsidRPr="00D526E8" w:rsidTr="006B49A2">
        <w:trPr>
          <w:trHeight w:val="567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文化艺术节活动获得校、院级表彰（二、三等奖）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  <w:r w:rsidRPr="00D526E8">
              <w:rPr>
                <w:rFonts w:eastAsia="仿宋" w:hAnsi="仿宋" w:hint="eastAsia"/>
                <w:sz w:val="28"/>
                <w:szCs w:val="28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CDE" w:rsidRPr="00D526E8" w:rsidRDefault="00536CDE" w:rsidP="006B49A2">
            <w:pPr>
              <w:spacing w:before="100" w:beforeAutospacing="1" w:after="100" w:afterAutospacing="1"/>
              <w:jc w:val="center"/>
              <w:rPr>
                <w:rFonts w:eastAsia="仿宋" w:hAnsi="仿宋" w:hint="eastAsia"/>
                <w:sz w:val="28"/>
                <w:szCs w:val="28"/>
              </w:rPr>
            </w:pPr>
          </w:p>
        </w:tc>
      </w:tr>
    </w:tbl>
    <w:p w:rsidR="00536CDE" w:rsidRPr="003703E3" w:rsidRDefault="00536CDE" w:rsidP="00536C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36CDE" w:rsidRDefault="00536CDE" w:rsidP="00536CDE">
      <w:pPr>
        <w:tabs>
          <w:tab w:val="left" w:pos="1704"/>
        </w:tabs>
        <w:snapToGrid w:val="0"/>
        <w:spacing w:line="300" w:lineRule="auto"/>
        <w:ind w:right="632"/>
        <w:jc w:val="center"/>
        <w:rPr>
          <w:rFonts w:ascii="Times New Roman" w:hAnsi="Times New Roman" w:hint="eastAsia"/>
        </w:rPr>
      </w:pPr>
    </w:p>
    <w:p w:rsidR="00536CDE" w:rsidRDefault="00536CDE" w:rsidP="00536CDE">
      <w:pPr>
        <w:tabs>
          <w:tab w:val="left" w:pos="1704"/>
        </w:tabs>
        <w:snapToGrid w:val="0"/>
        <w:spacing w:line="300" w:lineRule="auto"/>
        <w:ind w:right="632"/>
        <w:jc w:val="right"/>
        <w:rPr>
          <w:rFonts w:ascii="Times New Roman" w:hAnsi="Times New Roman" w:hint="eastAsia"/>
        </w:rPr>
      </w:pPr>
    </w:p>
    <w:p w:rsidR="00536CDE" w:rsidRDefault="00536CDE" w:rsidP="00536CDE">
      <w:pPr>
        <w:tabs>
          <w:tab w:val="left" w:pos="1704"/>
        </w:tabs>
        <w:snapToGrid w:val="0"/>
        <w:spacing w:line="300" w:lineRule="auto"/>
        <w:ind w:right="632"/>
        <w:jc w:val="right"/>
        <w:rPr>
          <w:rFonts w:ascii="Times New Roman" w:hAnsi="Times New Roman" w:hint="eastAsia"/>
        </w:rPr>
      </w:pPr>
    </w:p>
    <w:p w:rsidR="00536CDE" w:rsidRDefault="00536CDE" w:rsidP="00536CDE">
      <w:pPr>
        <w:tabs>
          <w:tab w:val="left" w:pos="1704"/>
        </w:tabs>
        <w:snapToGrid w:val="0"/>
        <w:spacing w:line="300" w:lineRule="auto"/>
        <w:ind w:right="632"/>
        <w:jc w:val="right"/>
        <w:rPr>
          <w:rFonts w:ascii="Times New Roman" w:hAnsi="Times New Roman" w:hint="eastAsia"/>
        </w:rPr>
      </w:pPr>
    </w:p>
    <w:p w:rsidR="00536CDE" w:rsidRDefault="00536CDE" w:rsidP="00536CDE">
      <w:pPr>
        <w:tabs>
          <w:tab w:val="left" w:pos="1704"/>
        </w:tabs>
        <w:snapToGrid w:val="0"/>
        <w:spacing w:line="300" w:lineRule="auto"/>
        <w:ind w:right="632"/>
        <w:jc w:val="right"/>
        <w:rPr>
          <w:rFonts w:ascii="Times New Roman" w:hAnsi="Times New Roman" w:hint="eastAsia"/>
        </w:rPr>
      </w:pPr>
    </w:p>
    <w:p w:rsidR="00536CDE" w:rsidRDefault="00536CDE" w:rsidP="00536CDE">
      <w:pPr>
        <w:tabs>
          <w:tab w:val="left" w:pos="1704"/>
        </w:tabs>
        <w:snapToGrid w:val="0"/>
        <w:spacing w:line="300" w:lineRule="auto"/>
        <w:ind w:right="632"/>
        <w:jc w:val="right"/>
        <w:rPr>
          <w:rFonts w:ascii="Times New Roman" w:hAnsi="Times New Roman" w:hint="eastAsia"/>
        </w:rPr>
      </w:pPr>
    </w:p>
    <w:p w:rsidR="00536CDE" w:rsidRDefault="00536CDE" w:rsidP="00536CDE">
      <w:pPr>
        <w:tabs>
          <w:tab w:val="left" w:pos="1704"/>
        </w:tabs>
        <w:snapToGrid w:val="0"/>
        <w:spacing w:line="300" w:lineRule="auto"/>
        <w:ind w:right="632"/>
        <w:jc w:val="right"/>
        <w:rPr>
          <w:rFonts w:ascii="Times New Roman" w:hAnsi="Times New Roman" w:hint="eastAsia"/>
        </w:rPr>
      </w:pPr>
    </w:p>
    <w:p w:rsidR="00536CDE" w:rsidRPr="004704E5" w:rsidRDefault="00536CDE" w:rsidP="00536CDE">
      <w:pPr>
        <w:tabs>
          <w:tab w:val="left" w:pos="1704"/>
        </w:tabs>
        <w:snapToGrid w:val="0"/>
        <w:spacing w:line="300" w:lineRule="auto"/>
        <w:ind w:right="632"/>
        <w:jc w:val="right"/>
        <w:rPr>
          <w:rFonts w:ascii="Times New Roman" w:hAnsi="Times New Roman"/>
        </w:rPr>
      </w:pPr>
    </w:p>
    <w:p w:rsidR="00B15800" w:rsidRDefault="00B15800"/>
    <w:sectPr w:rsidR="00B15800" w:rsidSect="00B15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CDE"/>
    <w:rsid w:val="00536CDE"/>
    <w:rsid w:val="00B1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DE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</Words>
  <Characters>1460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2017-06-19T02:16:00Z</dcterms:created>
  <dcterms:modified xsi:type="dcterms:W3CDTF">2017-06-19T02:16:00Z</dcterms:modified>
</cp:coreProperties>
</file>